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31" w:rsidRPr="00981F19" w:rsidRDefault="00A46F31" w:rsidP="00981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981F19">
        <w:rPr>
          <w:rFonts w:ascii="Times New Roman" w:eastAsia="Times New Roman" w:hAnsi="Times New Roman" w:cs="Times New Roman"/>
          <w:b/>
          <w:bCs/>
          <w:sz w:val="44"/>
          <w:szCs w:val="36"/>
        </w:rPr>
        <w:t>MOTOROLA, INC.</w:t>
      </w:r>
      <w:r w:rsidR="00981F19">
        <w:rPr>
          <w:rFonts w:ascii="Times New Roman" w:eastAsia="Times New Roman" w:hAnsi="Times New Roman" w:cs="Times New Roman"/>
          <w:b/>
          <w:bCs/>
          <w:sz w:val="44"/>
          <w:szCs w:val="36"/>
        </w:rPr>
        <w:t xml:space="preserve"> </w:t>
      </w:r>
      <w:r w:rsidRPr="00981F19">
        <w:rPr>
          <w:rFonts w:ascii="Times New Roman" w:eastAsia="Times New Roman" w:hAnsi="Times New Roman" w:cs="Times New Roman"/>
          <w:b/>
          <w:bCs/>
          <w:sz w:val="44"/>
          <w:szCs w:val="36"/>
        </w:rPr>
        <w:t>FORM 10-Q</w:t>
      </w:r>
    </w:p>
    <w:p w:rsidR="00A46F31" w:rsidRPr="00981F19" w:rsidRDefault="00A46F31" w:rsidP="00981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1" w:name="page_da4601_1_3"/>
      <w:bookmarkStart w:id="2" w:name="da4601_part_i_#151;financial_information"/>
      <w:bookmarkStart w:id="3" w:name="toc_da4601_1"/>
      <w:bookmarkEnd w:id="1"/>
      <w:bookmarkEnd w:id="2"/>
      <w:bookmarkEnd w:id="3"/>
      <w:r w:rsidRPr="00981F1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Condensed Consolidated Statements of Operations </w:t>
      </w:r>
      <w:r w:rsidRPr="00981F19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  <w:t xml:space="preserve">(In millions, except per share amounts)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3005"/>
        <w:gridCol w:w="103"/>
        <w:gridCol w:w="206"/>
        <w:gridCol w:w="1234"/>
        <w:gridCol w:w="103"/>
        <w:gridCol w:w="206"/>
        <w:gridCol w:w="1234"/>
        <w:gridCol w:w="103"/>
        <w:gridCol w:w="206"/>
        <w:gridCol w:w="1234"/>
        <w:gridCol w:w="105"/>
        <w:gridCol w:w="206"/>
        <w:gridCol w:w="1234"/>
        <w:gridCol w:w="80"/>
      </w:tblGrid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55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Three Months Ended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25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Nine Months Ended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26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55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September 28,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2002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27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September 29,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2001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28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September 28,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2002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29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September 29,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2001</w:t>
            </w:r>
          </w:p>
          <w:p w:rsidR="00A46F31" w:rsidRPr="00981F19" w:rsidRDefault="005D4320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pict>
                <v:rect id="_x0000_i1030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</w:tr>
      <w:tr w:rsidR="00FE23ED" w:rsidRPr="00981F19" w:rsidTr="00FE23ED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FE23ED" w:rsidRPr="00981F19" w:rsidRDefault="00FE23ED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55" w:type="pct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55" w:type="pct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55" w:type="pct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56" w:type="pct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  <w:tc>
          <w:tcPr>
            <w:tcW w:w="43" w:type="pct"/>
            <w:vAlign w:val="bottom"/>
          </w:tcPr>
          <w:p w:rsidR="00FE23ED" w:rsidRPr="00981F19" w:rsidRDefault="00FE23ED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</w:pP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Net sales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6,371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7,392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19,133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22,561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Costs of sales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4,126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5,476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12,892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17,304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Gross Margin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2,245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1,916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6,241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5,257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Selling, general and administrative expenses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1,017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1,121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3,200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3,576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Research &amp; development expenses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961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1,037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2,797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3,295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Reorganization of businesses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133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1,677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993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 charges (income)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(85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1,408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827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1,579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Operating earnings (loss)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341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(1,783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(2,260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(4,186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 income (expense):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Interest expense, net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(92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(140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(300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(305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Gains on sales of investments and businesses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542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1,898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(71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(838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(1,238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(1,065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other income (expense)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(126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(436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(1,466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528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5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1605" w:type="pct"/>
            <w:shd w:val="clear" w:color="auto" w:fill="FFFFFF"/>
            <w:vAlign w:val="bottom"/>
            <w:hideMark/>
          </w:tcPr>
          <w:p w:rsidR="00A46F31" w:rsidRPr="00981F19" w:rsidRDefault="00A46F31" w:rsidP="00FE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Earnings (loss) before taxes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215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(2,219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(3,726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(3,658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981F19" w:rsidRPr="00FE23ED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Income tax expense (benefit)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104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(811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(1,067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(958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)</w:t>
            </w:r>
          </w:p>
        </w:tc>
      </w:tr>
      <w:tr w:rsidR="00981F19" w:rsidRPr="00FE23ED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Net earnings (loss)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111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(1,408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(2,659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(2,700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1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2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3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4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FE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</w:rPr>
              <w:t xml:space="preserve">Earnings (loss) per </w:t>
            </w:r>
            <w:proofErr w:type="spellStart"/>
            <w:r w:rsidRPr="00981F1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</w:rPr>
              <w:t>c</w:t>
            </w:r>
            <w:r w:rsidR="00FE23E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</w:rPr>
              <w:t>mn</w:t>
            </w:r>
            <w:proofErr w:type="spellEnd"/>
            <w:r w:rsidRPr="00981F1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</w:rPr>
              <w:t xml:space="preserve"> share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FE23ED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Basic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0.05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(0.64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(1.17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(1.23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5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6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7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8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FE23ED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Diluted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0.05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(0.64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(1.17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(1.23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39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0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1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2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u w:val="single"/>
              </w:rPr>
              <w:t>Weighted average common shares outstanding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Basic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2,295.8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2,217.1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2,274.5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2,204.7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3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4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5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6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Diluted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2,308.2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2,217.1</w:t>
            </w:r>
          </w:p>
        </w:tc>
        <w:tc>
          <w:tcPr>
            <w:tcW w:w="55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2,274.5</w:t>
            </w:r>
          </w:p>
        </w:tc>
        <w:tc>
          <w:tcPr>
            <w:tcW w:w="56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59" w:type="pct"/>
            <w:shd w:val="clear" w:color="auto" w:fill="FFFFFF"/>
            <w:vAlign w:val="bottom"/>
            <w:hideMark/>
          </w:tcPr>
          <w:p w:rsidR="00A46F31" w:rsidRPr="00FE23ED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FE23ED">
              <w:rPr>
                <w:rFonts w:ascii="Times New Roman" w:eastAsia="Times New Roman" w:hAnsi="Times New Roman" w:cs="Times New Roman"/>
                <w:sz w:val="24"/>
                <w:szCs w:val="20"/>
              </w:rPr>
              <w:t>2,204.7</w:t>
            </w:r>
          </w:p>
        </w:tc>
        <w:tc>
          <w:tcPr>
            <w:tcW w:w="4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FE23ED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7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8" style="width:0;height:1.5pt" o:hralign="center" o:hrstd="t" o:hrnoshade="t" o:hr="t" fillcolor="#a0a0a0" stroked="f"/>
              </w:pict>
            </w:r>
          </w:p>
        </w:tc>
        <w:tc>
          <w:tcPr>
            <w:tcW w:w="55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49" style="width:0;height:1.5pt" o:hralign="center" o:hrstd="t" o:hrnoshade="t" o:hr="t" fillcolor="#a0a0a0" stroked="f"/>
              </w:pict>
            </w:r>
          </w:p>
        </w:tc>
        <w:tc>
          <w:tcPr>
            <w:tcW w:w="56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50" style="width:0;height:1.5pt" o:hralign="center" o:hrstd="t" o:hrnoshade="t" o:hr="t" fillcolor="#a0a0a0" stroked="f"/>
              </w:pict>
            </w:r>
          </w:p>
        </w:tc>
        <w:tc>
          <w:tcPr>
            <w:tcW w:w="43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981F19" w:rsidRPr="00981F19" w:rsidTr="00FE23ED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Dividends per share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0.04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0.04</w:t>
            </w:r>
          </w:p>
        </w:tc>
        <w:tc>
          <w:tcPr>
            <w:tcW w:w="55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0.12</w:t>
            </w:r>
          </w:p>
        </w:tc>
        <w:tc>
          <w:tcPr>
            <w:tcW w:w="56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1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5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0.12</w:t>
            </w:r>
          </w:p>
        </w:tc>
        <w:tc>
          <w:tcPr>
            <w:tcW w:w="4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A46F31" w:rsidRPr="00981F19" w:rsidRDefault="00A46F31" w:rsidP="00981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81F19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br/>
        <w:t xml:space="preserve">Condensed Consolidated Balance Sheets </w:t>
      </w:r>
      <w:r w:rsidRPr="00981F19">
        <w:rPr>
          <w:rFonts w:ascii="Times New Roman" w:eastAsia="Times New Roman" w:hAnsi="Times New Roman" w:cs="Times New Roman"/>
          <w:b/>
          <w:bCs/>
          <w:sz w:val="24"/>
          <w:szCs w:val="20"/>
        </w:rPr>
        <w:br/>
        <w:t xml:space="preserve">(In millions)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5829"/>
        <w:gridCol w:w="187"/>
        <w:gridCol w:w="193"/>
        <w:gridCol w:w="1249"/>
        <w:gridCol w:w="187"/>
        <w:gridCol w:w="193"/>
        <w:gridCol w:w="1249"/>
        <w:gridCol w:w="92"/>
      </w:tblGrid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00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September 28,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2002</w:t>
            </w:r>
          </w:p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00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December 31,</w:t>
            </w: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br/>
              <w:t>2001</w:t>
            </w:r>
          </w:p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49" w:type="pct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18"/>
                <w:szCs w:val="15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Assets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Cash and cash equivalents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6,284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6,082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Short-term investments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86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Accounts receivable, net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4,123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4,583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Inventories, net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2,869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2,756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Deferred income taxes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2,274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2,633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 current assets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941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1,015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current assets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16,577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17,149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Property, plant and equipment, net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6,391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8,913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Investments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1,545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2,954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Deferred income taxes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2,794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1,152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 assets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2,914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3,230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assets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30,221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33,398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Liabilities and Stockholders' Equity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Notes payable and current portion of long-term debt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1,457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870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Accounts payable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2,364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2,434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Accrued liabilities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5,696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6,394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current liabilities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9,517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6E02C7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</w:rPr>
            </w:pPr>
            <w:r w:rsidRPr="006E02C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9,698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Long-term debt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7,450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8,372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Other liabilities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1,457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1,152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Company-obligated mandatorily redeemable preferred securities of subsidiary trust holding solely company-guaranteed debentures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485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485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</w:r>
            <w:r w:rsidRPr="00981F1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Stockholders' Equity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Preferred stock, $100 par value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—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—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Common stock, $3 par value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6,905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6,764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Additional paid-in capital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2,140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1,707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Retained earnings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2,501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5,434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Non-owner changes to equity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(234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(214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0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51" style="width:0;height:1.5pt" o:hralign="center" o:hrstd="t" o:hrnoshade="t" o:hr="t" fillcolor="#a0a0a0" stroked="f"/>
              </w:pict>
            </w:r>
          </w:p>
        </w:tc>
        <w:tc>
          <w:tcPr>
            <w:tcW w:w="100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52" style="width:0;height:1.5pt" o:hralign="center" o:hrstd="t" o:hrnoshade="t" o:hr="t" fillcolor="#a0a0a0" stroked="f"/>
              </w:pict>
            </w:r>
          </w:p>
        </w:tc>
        <w:tc>
          <w:tcPr>
            <w:tcW w:w="49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stockholders' equity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11,312</w:t>
            </w:r>
          </w:p>
        </w:tc>
        <w:tc>
          <w:tcPr>
            <w:tcW w:w="100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667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13,691</w:t>
            </w:r>
          </w:p>
        </w:tc>
        <w:tc>
          <w:tcPr>
            <w:tcW w:w="49" w:type="pct"/>
            <w:shd w:val="clear" w:color="auto" w:fill="FFFF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0" w:type="auto"/>
            <w:gridSpan w:val="2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0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53" style="width:0;height:1.5pt" o:hralign="center" o:hrstd="t" o:hrnoshade="t" o:hr="t" fillcolor="#a0a0a0" stroked="f"/>
              </w:pict>
            </w:r>
          </w:p>
        </w:tc>
        <w:tc>
          <w:tcPr>
            <w:tcW w:w="100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46F31" w:rsidRPr="00981F19" w:rsidRDefault="005D4320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pict>
                <v:rect id="_x0000_i1054" style="width:0;height:1.5pt" o:hralign="center" o:hrstd="t" o:hrnoshade="t" o:hr="t" fillcolor="#a0a0a0" stroked="f"/>
              </w:pict>
            </w:r>
          </w:p>
        </w:tc>
        <w:tc>
          <w:tcPr>
            <w:tcW w:w="49" w:type="pct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46F31" w:rsidRPr="00981F19" w:rsidTr="006E02C7">
        <w:trPr>
          <w:tblCellSpacing w:w="0" w:type="dxa"/>
        </w:trPr>
        <w:tc>
          <w:tcPr>
            <w:tcW w:w="9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</w:tc>
        <w:tc>
          <w:tcPr>
            <w:tcW w:w="3114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Total liabilities and stockholders' equity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30,221</w:t>
            </w:r>
          </w:p>
        </w:tc>
        <w:tc>
          <w:tcPr>
            <w:tcW w:w="100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103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$</w:t>
            </w:r>
          </w:p>
        </w:tc>
        <w:tc>
          <w:tcPr>
            <w:tcW w:w="667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33,398</w:t>
            </w:r>
          </w:p>
        </w:tc>
        <w:tc>
          <w:tcPr>
            <w:tcW w:w="49" w:type="pct"/>
            <w:shd w:val="clear" w:color="auto" w:fill="CCEEFF"/>
            <w:vAlign w:val="bottom"/>
            <w:hideMark/>
          </w:tcPr>
          <w:p w:rsidR="00A46F31" w:rsidRPr="00981F19" w:rsidRDefault="00A46F31" w:rsidP="0098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981F1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293386" w:rsidRPr="00981F19" w:rsidRDefault="00293386" w:rsidP="00981F19">
      <w:pPr>
        <w:spacing w:line="240" w:lineRule="auto"/>
        <w:rPr>
          <w:sz w:val="28"/>
        </w:rPr>
      </w:pPr>
    </w:p>
    <w:sectPr w:rsidR="00293386" w:rsidRPr="0098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1"/>
    <w:rsid w:val="001E507E"/>
    <w:rsid w:val="00254EAB"/>
    <w:rsid w:val="00293386"/>
    <w:rsid w:val="00366488"/>
    <w:rsid w:val="003C5E5A"/>
    <w:rsid w:val="005400E6"/>
    <w:rsid w:val="005D4320"/>
    <w:rsid w:val="006E02C7"/>
    <w:rsid w:val="007A4F5C"/>
    <w:rsid w:val="0091482F"/>
    <w:rsid w:val="00981F19"/>
    <w:rsid w:val="00A10D02"/>
    <w:rsid w:val="00A46F31"/>
    <w:rsid w:val="00BE21EA"/>
    <w:rsid w:val="00C00D12"/>
    <w:rsid w:val="00C53C1F"/>
    <w:rsid w:val="00CA173D"/>
    <w:rsid w:val="00CB0E8A"/>
    <w:rsid w:val="00D93C7E"/>
    <w:rsid w:val="00E50A86"/>
    <w:rsid w:val="00EC0C54"/>
    <w:rsid w:val="00F40192"/>
    <w:rsid w:val="00F82BC0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AC1E2-712A-402E-BD5B-A570D98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2</cp:revision>
  <dcterms:created xsi:type="dcterms:W3CDTF">2016-09-10T16:10:00Z</dcterms:created>
  <dcterms:modified xsi:type="dcterms:W3CDTF">2016-09-10T16:10:00Z</dcterms:modified>
</cp:coreProperties>
</file>